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一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观察物体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从不同方向观察立体图形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观察多个立体图形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展开与折叠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二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混合运算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没有括号的同级混合运算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没有括号的两级混合运算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含括号的两步混合运算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解决问题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三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毫米、分米和千米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毫米、分米的认识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千米的认识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四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多位数乘一位数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口算乘法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不进位乘法、不连续进位乘法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连续进位乘法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一个因数中间有</w:t>
      </w:r>
      <w:r>
        <w:rPr>
          <w:rFonts w:ascii="NEU-BZ" w:hAnsi="NEU-BZ" w:hint="default"/>
        </w:rPr>
        <w:t xml:space="preserve">0</w:t>
      </w:r>
      <w:r>
        <w:rPr>
          <w:rFonts w:eastAsia="方正楷体_GBK" w:hint="eastAsia"/>
        </w:rPr>
        <w:t xml:space="preserve">或末尾有</w:t>
      </w:r>
      <w:r>
        <w:rPr>
          <w:rFonts w:ascii="NEU-BZ" w:hAnsi="NEU-BZ" w:hint="default"/>
        </w:rPr>
        <w:t xml:space="preserve">0</w:t>
      </w:r>
      <w:r>
        <w:rPr>
          <w:rFonts w:eastAsia="方正楷体_GBK" w:hint="eastAsia"/>
        </w:rPr>
        <w:t xml:space="preserve">的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乘法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解决问题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五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线和角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线段、射线、直线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比较线段的长短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角的认识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直角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锐角和钝角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22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六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分数的初步认识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几分之一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几分之几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比较同分母分数的大小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比较几分之一的大小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分数的简单计算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</w:p>
    <w:p>
      <w:pPr>
        <w:pStyle w:val="ps_80000156"/>
        <w:rPr>
          <w:rFonts w:eastAsia="方正书宋_GBK" w:hint="eastAsia"/>
        </w:rPr>
        <w:tabs>
          <w:tab w:val="right" w:pos="4298" w:leader="middleDot"/>
        </w:tabs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进一步认识分数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